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75CB" w14:textId="366BE7EB" w:rsidR="0044596B" w:rsidRPr="0044596B" w:rsidRDefault="0044596B" w:rsidP="0044596B">
      <w:pPr>
        <w:pStyle w:val="NormalWeb"/>
        <w:spacing w:before="0" w:beforeAutospacing="0" w:after="0" w:afterAutospacing="0" w:line="216" w:lineRule="auto"/>
        <w:rPr>
          <w:rFonts w:ascii="Arial" w:eastAsia="Arial" w:hAnsi="Arial" w:cs="Arial"/>
          <w:bCs/>
          <w:sz w:val="28"/>
          <w:szCs w:val="28"/>
        </w:rPr>
      </w:pPr>
      <w:r w:rsidRPr="0044596B">
        <w:rPr>
          <w:rFonts w:ascii="Calibri" w:eastAsia="Calibri" w:hAnsi="Calibri" w:cs="Calibri"/>
          <w:bCs/>
          <w:noProof/>
        </w:rPr>
        <w:t>The ESF Diagnostic Process focuses on the six Essential Actions that have the maximum impact on student learning.</w:t>
      </w:r>
      <w:r>
        <w:rPr>
          <w:rFonts w:ascii="Calibri" w:eastAsia="Calibri" w:hAnsi="Calibri" w:cs="Calibri"/>
          <w:bCs/>
          <w:noProof/>
        </w:rPr>
        <w:t xml:space="preserve"> These Essential Actions are bolded and underlined in each Lever. </w:t>
      </w:r>
      <w:r w:rsidRPr="0044596B">
        <w:rPr>
          <w:rFonts w:ascii="Calibri" w:eastAsia="Calibri" w:hAnsi="Calibri" w:cs="Calibri"/>
          <w:bCs/>
          <w:noProof/>
          <w:sz w:val="48"/>
          <w:szCs w:val="48"/>
        </w:rPr>
        <w:t xml:space="preserve"> </w:t>
      </w:r>
    </w:p>
    <w:p w14:paraId="4852CE98" w14:textId="77777777" w:rsidR="00C571E3" w:rsidRDefault="00C571E3" w:rsidP="00C571E3">
      <w:pPr>
        <w:pStyle w:val="NormalWeb"/>
        <w:spacing w:before="0" w:beforeAutospacing="0" w:after="0" w:afterAutospacing="0" w:line="216" w:lineRule="auto"/>
        <w:rPr>
          <w:rFonts w:ascii="Arial" w:eastAsia="Arial" w:hAnsi="Arial" w:cs="Arial"/>
          <w:b/>
          <w:bCs/>
          <w:color w:val="4472C4" w:themeColor="accent1"/>
          <w:sz w:val="28"/>
          <w:szCs w:val="28"/>
        </w:rPr>
      </w:pPr>
    </w:p>
    <w:p w14:paraId="1180C985" w14:textId="44D2C87B" w:rsidR="00C571E3" w:rsidRDefault="00C571E3" w:rsidP="00C571E3">
      <w:pPr>
        <w:pStyle w:val="NormalWeb"/>
        <w:spacing w:before="0" w:beforeAutospacing="0" w:after="0" w:afterAutospacing="0" w:line="216" w:lineRule="auto"/>
      </w:pPr>
      <w:r>
        <w:rPr>
          <w:rFonts w:ascii="Arial" w:eastAsia="Arial" w:hAnsi="Arial" w:cs="Arial"/>
          <w:b/>
          <w:bCs/>
          <w:color w:val="4472C4" w:themeColor="accent1"/>
          <w:sz w:val="28"/>
          <w:szCs w:val="28"/>
        </w:rPr>
        <w:t>Lever 1: Strong School Leadership and Planning</w:t>
      </w:r>
    </w:p>
    <w:p w14:paraId="14BFB64E" w14:textId="431AFCFB" w:rsidR="00C571E3" w:rsidRDefault="0044596B" w:rsidP="00C571E3">
      <w:pPr>
        <w:pStyle w:val="ListParagraph"/>
        <w:numPr>
          <w:ilvl w:val="0"/>
          <w:numId w:val="1"/>
        </w:numPr>
        <w:spacing w:line="276" w:lineRule="auto"/>
        <w:rPr>
          <w:color w:val="000000"/>
          <w:sz w:val="18"/>
        </w:rPr>
      </w:pPr>
      <w:r>
        <w:rPr>
          <w:rFonts w:ascii="Arial" w:eastAsia="Arial" w:hAnsi="Arial" w:cs="Arial"/>
          <w:b/>
          <w:bCs/>
          <w:i/>
          <w:iCs/>
          <w:color w:val="000000" w:themeColor="dark1"/>
          <w:sz w:val="28"/>
          <w:szCs w:val="28"/>
          <w:u w:val="single"/>
        </w:rPr>
        <w:t xml:space="preserve">1.1 </w:t>
      </w:r>
      <w:r w:rsidR="00C571E3">
        <w:rPr>
          <w:rFonts w:ascii="Arial" w:eastAsia="Arial" w:hAnsi="Arial" w:cs="Arial"/>
          <w:b/>
          <w:bCs/>
          <w:i/>
          <w:iCs/>
          <w:color w:val="000000" w:themeColor="dark1"/>
          <w:sz w:val="28"/>
          <w:szCs w:val="28"/>
          <w:u w:val="single"/>
        </w:rPr>
        <w:t>Develop campus instructional leaders (principal, assistant principal, counselors, teacher leaders) with clear roles and responsibilities</w:t>
      </w:r>
    </w:p>
    <w:p w14:paraId="19C190A6" w14:textId="3100B7CE" w:rsidR="00C571E3" w:rsidRPr="0044596B" w:rsidRDefault="0044596B" w:rsidP="00C571E3">
      <w:pPr>
        <w:pStyle w:val="ListParagraph"/>
        <w:numPr>
          <w:ilvl w:val="0"/>
          <w:numId w:val="1"/>
        </w:numPr>
        <w:spacing w:line="276" w:lineRule="auto"/>
        <w:rPr>
          <w:color w:val="7F7F7F" w:themeColor="text1" w:themeTint="80"/>
          <w:sz w:val="18"/>
        </w:rPr>
      </w:pPr>
      <w:r w:rsidRPr="0044596B">
        <w:rPr>
          <w:rFonts w:ascii="Arial" w:eastAsia="Arial" w:hAnsi="Arial" w:cs="Arial"/>
          <w:i/>
          <w:iCs/>
          <w:color w:val="7F7F7F" w:themeColor="text1" w:themeTint="80"/>
          <w:sz w:val="28"/>
          <w:szCs w:val="28"/>
        </w:rPr>
        <w:t xml:space="preserve">1.2 </w:t>
      </w:r>
      <w:r w:rsidR="00C571E3" w:rsidRPr="0044596B">
        <w:rPr>
          <w:rFonts w:ascii="Arial" w:eastAsia="Arial" w:hAnsi="Arial" w:cs="Arial"/>
          <w:i/>
          <w:iCs/>
          <w:color w:val="7F7F7F" w:themeColor="text1" w:themeTint="80"/>
          <w:sz w:val="28"/>
          <w:szCs w:val="28"/>
        </w:rPr>
        <w:t>Focused plan development and regular monitoring of implementation and outcomes</w:t>
      </w:r>
    </w:p>
    <w:p w14:paraId="6102A976" w14:textId="77777777" w:rsidR="00C571E3" w:rsidRDefault="00C571E3" w:rsidP="00C571E3">
      <w:pPr>
        <w:pStyle w:val="NormalWeb"/>
        <w:spacing w:before="40" w:beforeAutospacing="0" w:after="0" w:afterAutospacing="0" w:line="216" w:lineRule="auto"/>
        <w:rPr>
          <w:rFonts w:ascii="Arial" w:eastAsia="Arial" w:hAnsi="Arial" w:cs="Arial"/>
          <w:b/>
          <w:bCs/>
          <w:color w:val="4472C4" w:themeColor="accent1"/>
          <w:sz w:val="28"/>
          <w:szCs w:val="28"/>
        </w:rPr>
      </w:pPr>
    </w:p>
    <w:p w14:paraId="31D700A1" w14:textId="167CFC17" w:rsidR="00C571E3" w:rsidRDefault="00C571E3" w:rsidP="00C571E3">
      <w:pPr>
        <w:pStyle w:val="NormalWeb"/>
        <w:spacing w:before="40" w:beforeAutospacing="0" w:after="0" w:afterAutospacing="0" w:line="216" w:lineRule="auto"/>
      </w:pPr>
      <w:r>
        <w:rPr>
          <w:rFonts w:ascii="Arial" w:eastAsia="Arial" w:hAnsi="Arial" w:cs="Arial"/>
          <w:b/>
          <w:bCs/>
          <w:color w:val="4472C4" w:themeColor="accent1"/>
          <w:sz w:val="28"/>
          <w:szCs w:val="28"/>
        </w:rPr>
        <w:t xml:space="preserve">Lever 2: </w:t>
      </w:r>
      <w:r w:rsidR="001058A5">
        <w:rPr>
          <w:rFonts w:ascii="Arial" w:eastAsia="Arial" w:hAnsi="Arial" w:cs="Arial"/>
          <w:b/>
          <w:bCs/>
          <w:color w:val="4472C4" w:themeColor="accent1"/>
          <w:sz w:val="28"/>
          <w:szCs w:val="28"/>
        </w:rPr>
        <w:t>Strategic Staffing</w:t>
      </w:r>
    </w:p>
    <w:p w14:paraId="203FEF8A" w14:textId="442F2D06" w:rsidR="00C571E3" w:rsidRDefault="0044596B" w:rsidP="00C571E3">
      <w:pPr>
        <w:pStyle w:val="ListParagraph"/>
        <w:numPr>
          <w:ilvl w:val="0"/>
          <w:numId w:val="2"/>
        </w:numPr>
        <w:spacing w:line="276" w:lineRule="auto"/>
        <w:rPr>
          <w:color w:val="000000"/>
          <w:sz w:val="22"/>
        </w:rPr>
      </w:pPr>
      <w:r>
        <w:rPr>
          <w:rFonts w:ascii="Arial" w:eastAsia="Arial" w:hAnsi="Arial" w:cs="Arial"/>
          <w:b/>
          <w:bCs/>
          <w:i/>
          <w:iCs/>
          <w:color w:val="000000" w:themeColor="dark1"/>
          <w:sz w:val="28"/>
          <w:szCs w:val="28"/>
          <w:u w:val="single"/>
        </w:rPr>
        <w:t xml:space="preserve">2.1 </w:t>
      </w:r>
      <w:r w:rsidR="00C571E3">
        <w:rPr>
          <w:rFonts w:ascii="Arial" w:eastAsia="Arial" w:hAnsi="Arial" w:cs="Arial"/>
          <w:b/>
          <w:bCs/>
          <w:i/>
          <w:iCs/>
          <w:color w:val="000000" w:themeColor="dark1"/>
          <w:sz w:val="28"/>
          <w:szCs w:val="28"/>
          <w:u w:val="single"/>
        </w:rPr>
        <w:t>Recruit, select, assign, induct, and retain a full staff of highly qualified educators</w:t>
      </w:r>
    </w:p>
    <w:p w14:paraId="4FD54CCF" w14:textId="5F52F8F9" w:rsidR="00C571E3" w:rsidRPr="0044596B" w:rsidRDefault="0044596B" w:rsidP="00C571E3">
      <w:pPr>
        <w:pStyle w:val="ListParagraph"/>
        <w:numPr>
          <w:ilvl w:val="0"/>
          <w:numId w:val="2"/>
        </w:numPr>
        <w:spacing w:line="276" w:lineRule="auto"/>
        <w:rPr>
          <w:color w:val="7F7F7F" w:themeColor="text1" w:themeTint="80"/>
          <w:sz w:val="22"/>
        </w:rPr>
      </w:pPr>
      <w:r w:rsidRPr="0044596B">
        <w:rPr>
          <w:rFonts w:ascii="Arial" w:eastAsia="Arial" w:hAnsi="Arial" w:cs="Arial"/>
          <w:i/>
          <w:iCs/>
          <w:color w:val="7F7F7F" w:themeColor="text1" w:themeTint="80"/>
          <w:sz w:val="28"/>
          <w:szCs w:val="28"/>
        </w:rPr>
        <w:t xml:space="preserve">2.2 </w:t>
      </w:r>
      <w:r w:rsidR="00C571E3" w:rsidRPr="0044596B">
        <w:rPr>
          <w:rFonts w:ascii="Arial" w:eastAsia="Arial" w:hAnsi="Arial" w:cs="Arial"/>
          <w:i/>
          <w:iCs/>
          <w:color w:val="7F7F7F" w:themeColor="text1" w:themeTint="80"/>
          <w:sz w:val="28"/>
          <w:szCs w:val="28"/>
        </w:rPr>
        <w:t>Build teacher capacity through observation and feedback cycles</w:t>
      </w:r>
    </w:p>
    <w:p w14:paraId="37703D3C" w14:textId="77777777" w:rsidR="00C571E3" w:rsidRDefault="00C571E3" w:rsidP="00C571E3">
      <w:pPr>
        <w:pStyle w:val="NormalWeb"/>
        <w:spacing w:before="40" w:beforeAutospacing="0" w:after="0" w:afterAutospacing="0" w:line="216" w:lineRule="auto"/>
        <w:rPr>
          <w:rFonts w:ascii="Arial" w:eastAsia="Arial" w:hAnsi="Arial" w:cs="Arial"/>
          <w:b/>
          <w:bCs/>
          <w:color w:val="4472C4" w:themeColor="accent1"/>
          <w:sz w:val="28"/>
          <w:szCs w:val="28"/>
        </w:rPr>
      </w:pPr>
    </w:p>
    <w:p w14:paraId="44F08C92" w14:textId="7DE46A03" w:rsidR="00C571E3" w:rsidRDefault="00C571E3" w:rsidP="00C571E3">
      <w:pPr>
        <w:pStyle w:val="NormalWeb"/>
        <w:spacing w:before="40" w:beforeAutospacing="0" w:after="0" w:afterAutospacing="0" w:line="216" w:lineRule="auto"/>
      </w:pPr>
      <w:r>
        <w:rPr>
          <w:rFonts w:ascii="Arial" w:eastAsia="Arial" w:hAnsi="Arial" w:cs="Arial"/>
          <w:b/>
          <w:bCs/>
          <w:color w:val="4472C4" w:themeColor="accent1"/>
          <w:sz w:val="28"/>
          <w:szCs w:val="28"/>
        </w:rPr>
        <w:t>Lever 3: Positive School Culture</w:t>
      </w:r>
    </w:p>
    <w:p w14:paraId="5B4DA20B" w14:textId="29980E04" w:rsidR="00C571E3" w:rsidRDefault="0044596B" w:rsidP="00C571E3">
      <w:pPr>
        <w:pStyle w:val="ListParagraph"/>
        <w:numPr>
          <w:ilvl w:val="0"/>
          <w:numId w:val="3"/>
        </w:numPr>
        <w:spacing w:line="276" w:lineRule="auto"/>
        <w:rPr>
          <w:color w:val="000000"/>
          <w:sz w:val="22"/>
        </w:rPr>
      </w:pPr>
      <w:r>
        <w:rPr>
          <w:rFonts w:ascii="Arial" w:eastAsia="Arial" w:hAnsi="Arial" w:cs="Arial"/>
          <w:b/>
          <w:bCs/>
          <w:i/>
          <w:iCs/>
          <w:color w:val="000000" w:themeColor="dark1"/>
          <w:sz w:val="28"/>
          <w:szCs w:val="28"/>
          <w:u w:val="single"/>
        </w:rPr>
        <w:t xml:space="preserve">3.1 </w:t>
      </w:r>
      <w:r w:rsidR="00C571E3">
        <w:rPr>
          <w:rFonts w:ascii="Arial" w:eastAsia="Arial" w:hAnsi="Arial" w:cs="Arial"/>
          <w:b/>
          <w:bCs/>
          <w:i/>
          <w:iCs/>
          <w:color w:val="000000" w:themeColor="dark1"/>
          <w:sz w:val="28"/>
          <w:szCs w:val="28"/>
          <w:u w:val="single"/>
        </w:rPr>
        <w:t>Compelling and aligned vision, mission, goals, values focused on a safe environment and high expectations</w:t>
      </w:r>
    </w:p>
    <w:p w14:paraId="4C4E5424" w14:textId="5FCE54C0" w:rsidR="00C571E3" w:rsidRPr="0044596B" w:rsidRDefault="0044596B" w:rsidP="00C571E3">
      <w:pPr>
        <w:pStyle w:val="ListParagraph"/>
        <w:numPr>
          <w:ilvl w:val="0"/>
          <w:numId w:val="3"/>
        </w:numPr>
        <w:spacing w:line="276" w:lineRule="auto"/>
        <w:rPr>
          <w:color w:val="7F7F7F" w:themeColor="text1" w:themeTint="80"/>
          <w:sz w:val="22"/>
        </w:rPr>
      </w:pPr>
      <w:r w:rsidRPr="0044596B">
        <w:rPr>
          <w:rFonts w:ascii="Arial" w:eastAsia="Arial" w:hAnsi="Arial" w:cs="Arial"/>
          <w:i/>
          <w:iCs/>
          <w:color w:val="7F7F7F" w:themeColor="text1" w:themeTint="80"/>
          <w:sz w:val="28"/>
          <w:szCs w:val="28"/>
        </w:rPr>
        <w:t xml:space="preserve">3.2 </w:t>
      </w:r>
      <w:r w:rsidR="00C571E3" w:rsidRPr="0044596B">
        <w:rPr>
          <w:rFonts w:ascii="Arial" w:eastAsia="Arial" w:hAnsi="Arial" w:cs="Arial"/>
          <w:i/>
          <w:iCs/>
          <w:color w:val="7F7F7F" w:themeColor="text1" w:themeTint="80"/>
          <w:sz w:val="28"/>
          <w:szCs w:val="28"/>
        </w:rPr>
        <w:t>Explicit behavioral expectations and management systems for students and staff</w:t>
      </w:r>
    </w:p>
    <w:p w14:paraId="73FEC23D" w14:textId="31F1298C" w:rsidR="00C571E3" w:rsidRPr="0044596B" w:rsidRDefault="0044596B" w:rsidP="00C571E3">
      <w:pPr>
        <w:pStyle w:val="ListParagraph"/>
        <w:numPr>
          <w:ilvl w:val="0"/>
          <w:numId w:val="3"/>
        </w:numPr>
        <w:spacing w:line="276" w:lineRule="auto"/>
        <w:rPr>
          <w:color w:val="7F7F7F" w:themeColor="text1" w:themeTint="80"/>
          <w:sz w:val="22"/>
        </w:rPr>
      </w:pPr>
      <w:r w:rsidRPr="0044596B">
        <w:rPr>
          <w:rFonts w:ascii="Arial" w:eastAsia="Arial" w:hAnsi="Arial" w:cs="Arial"/>
          <w:i/>
          <w:iCs/>
          <w:color w:val="7F7F7F" w:themeColor="text1" w:themeTint="80"/>
          <w:sz w:val="28"/>
          <w:szCs w:val="28"/>
        </w:rPr>
        <w:t xml:space="preserve">3.3 </w:t>
      </w:r>
      <w:r w:rsidR="00C571E3" w:rsidRPr="0044596B">
        <w:rPr>
          <w:rFonts w:ascii="Arial" w:eastAsia="Arial" w:hAnsi="Arial" w:cs="Arial"/>
          <w:i/>
          <w:iCs/>
          <w:color w:val="7F7F7F" w:themeColor="text1" w:themeTint="80"/>
          <w:sz w:val="28"/>
          <w:szCs w:val="28"/>
        </w:rPr>
        <w:t>Proactive and responsive student support services</w:t>
      </w:r>
    </w:p>
    <w:p w14:paraId="0F6EA436" w14:textId="0B66F67F" w:rsidR="00C571E3" w:rsidRPr="0044596B" w:rsidRDefault="0044596B" w:rsidP="00C571E3">
      <w:pPr>
        <w:pStyle w:val="ListParagraph"/>
        <w:numPr>
          <w:ilvl w:val="0"/>
          <w:numId w:val="3"/>
        </w:numPr>
        <w:spacing w:line="276" w:lineRule="auto"/>
        <w:rPr>
          <w:color w:val="7F7F7F" w:themeColor="text1" w:themeTint="80"/>
          <w:sz w:val="22"/>
        </w:rPr>
      </w:pPr>
      <w:r w:rsidRPr="0044596B">
        <w:rPr>
          <w:rFonts w:ascii="Arial" w:eastAsia="Arial" w:hAnsi="Arial" w:cs="Arial"/>
          <w:i/>
          <w:iCs/>
          <w:color w:val="7F7F7F" w:themeColor="text1" w:themeTint="80"/>
          <w:sz w:val="28"/>
          <w:szCs w:val="28"/>
        </w:rPr>
        <w:t xml:space="preserve">3.4 </w:t>
      </w:r>
      <w:r w:rsidR="00C571E3" w:rsidRPr="0044596B">
        <w:rPr>
          <w:rFonts w:ascii="Arial" w:eastAsia="Arial" w:hAnsi="Arial" w:cs="Arial"/>
          <w:i/>
          <w:iCs/>
          <w:color w:val="7F7F7F" w:themeColor="text1" w:themeTint="80"/>
          <w:sz w:val="28"/>
          <w:szCs w:val="28"/>
        </w:rPr>
        <w:t>Involving families and community</w:t>
      </w:r>
    </w:p>
    <w:p w14:paraId="17553CD2" w14:textId="77777777" w:rsidR="00C571E3" w:rsidRDefault="00C571E3" w:rsidP="00C571E3">
      <w:pPr>
        <w:pStyle w:val="NormalWeb"/>
        <w:spacing w:before="40" w:beforeAutospacing="0" w:after="0" w:afterAutospacing="0" w:line="216" w:lineRule="auto"/>
        <w:rPr>
          <w:rFonts w:ascii="Arial" w:eastAsia="Arial" w:hAnsi="Arial" w:cs="Arial"/>
          <w:b/>
          <w:bCs/>
          <w:color w:val="4472C4" w:themeColor="accent1"/>
          <w:sz w:val="28"/>
          <w:szCs w:val="28"/>
        </w:rPr>
      </w:pPr>
    </w:p>
    <w:p w14:paraId="229E5D72" w14:textId="27C996AB" w:rsidR="00C571E3" w:rsidRDefault="00C571E3" w:rsidP="00C571E3">
      <w:pPr>
        <w:pStyle w:val="NormalWeb"/>
        <w:spacing w:before="40" w:beforeAutospacing="0" w:after="0" w:afterAutospacing="0" w:line="216" w:lineRule="auto"/>
      </w:pPr>
      <w:r>
        <w:rPr>
          <w:rFonts w:ascii="Arial" w:eastAsia="Arial" w:hAnsi="Arial" w:cs="Arial"/>
          <w:b/>
          <w:bCs/>
          <w:color w:val="4472C4" w:themeColor="accent1"/>
          <w:sz w:val="28"/>
          <w:szCs w:val="28"/>
        </w:rPr>
        <w:t xml:space="preserve">Lever 4: High-Quality </w:t>
      </w:r>
      <w:r w:rsidR="001058A5">
        <w:rPr>
          <w:rFonts w:ascii="Arial" w:eastAsia="Arial" w:hAnsi="Arial" w:cs="Arial"/>
          <w:b/>
          <w:bCs/>
          <w:color w:val="4472C4" w:themeColor="accent1"/>
          <w:sz w:val="28"/>
          <w:szCs w:val="28"/>
        </w:rPr>
        <w:t>Instructional Materials &amp; Assessments</w:t>
      </w:r>
    </w:p>
    <w:p w14:paraId="3073B03D" w14:textId="108B0B6B" w:rsidR="00C571E3" w:rsidRDefault="0044596B" w:rsidP="00C571E3">
      <w:pPr>
        <w:pStyle w:val="ListParagraph"/>
        <w:numPr>
          <w:ilvl w:val="0"/>
          <w:numId w:val="4"/>
        </w:numPr>
        <w:spacing w:line="276" w:lineRule="auto"/>
        <w:rPr>
          <w:color w:val="000000"/>
          <w:sz w:val="22"/>
        </w:rPr>
      </w:pPr>
      <w:r>
        <w:rPr>
          <w:rFonts w:ascii="Arial" w:eastAsia="Arial" w:hAnsi="Arial" w:cs="Arial"/>
          <w:b/>
          <w:bCs/>
          <w:i/>
          <w:iCs/>
          <w:color w:val="000000" w:themeColor="dark1"/>
          <w:sz w:val="28"/>
          <w:szCs w:val="28"/>
          <w:u w:val="single"/>
        </w:rPr>
        <w:t xml:space="preserve">4.1 </w:t>
      </w:r>
      <w:r w:rsidR="001058A5">
        <w:rPr>
          <w:rFonts w:ascii="Arial" w:eastAsia="Arial" w:hAnsi="Arial" w:cs="Arial"/>
          <w:b/>
          <w:bCs/>
          <w:i/>
          <w:iCs/>
          <w:color w:val="000000" w:themeColor="dark1"/>
          <w:sz w:val="28"/>
          <w:szCs w:val="28"/>
          <w:u w:val="single"/>
        </w:rPr>
        <w:t>Daily use of high-quality instructional materials aligned to instructional planning calendars and interim and formative assessments</w:t>
      </w:r>
    </w:p>
    <w:p w14:paraId="0D5C9A08" w14:textId="77777777" w:rsidR="00C571E3" w:rsidRDefault="00C571E3" w:rsidP="00C571E3">
      <w:pPr>
        <w:pStyle w:val="NormalWeb"/>
        <w:spacing w:before="40" w:beforeAutospacing="0" w:after="0" w:afterAutospacing="0" w:line="216" w:lineRule="auto"/>
        <w:rPr>
          <w:rFonts w:ascii="Arial" w:eastAsia="Arial" w:hAnsi="Arial" w:cs="Arial"/>
          <w:b/>
          <w:bCs/>
          <w:color w:val="4472C4" w:themeColor="accent1"/>
          <w:sz w:val="28"/>
          <w:szCs w:val="28"/>
        </w:rPr>
      </w:pPr>
    </w:p>
    <w:p w14:paraId="613CD51F" w14:textId="002A358B" w:rsidR="00C571E3" w:rsidRDefault="00C571E3" w:rsidP="00C571E3">
      <w:pPr>
        <w:pStyle w:val="NormalWeb"/>
        <w:spacing w:before="40" w:beforeAutospacing="0" w:after="0" w:afterAutospacing="0" w:line="216" w:lineRule="auto"/>
      </w:pPr>
      <w:r>
        <w:rPr>
          <w:rFonts w:ascii="Arial" w:eastAsia="Arial" w:hAnsi="Arial" w:cs="Arial"/>
          <w:b/>
          <w:bCs/>
          <w:color w:val="4472C4" w:themeColor="accent1"/>
          <w:sz w:val="28"/>
          <w:szCs w:val="28"/>
        </w:rPr>
        <w:t>Lever 5: Effective Instruction</w:t>
      </w:r>
    </w:p>
    <w:p w14:paraId="75C8F29B" w14:textId="22040D9D" w:rsidR="00C571E3" w:rsidRDefault="0044596B" w:rsidP="00C571E3">
      <w:pPr>
        <w:pStyle w:val="ListParagraph"/>
        <w:numPr>
          <w:ilvl w:val="0"/>
          <w:numId w:val="5"/>
        </w:numPr>
        <w:spacing w:line="276" w:lineRule="auto"/>
        <w:rPr>
          <w:color w:val="000000"/>
          <w:sz w:val="22"/>
        </w:rPr>
      </w:pPr>
      <w:r>
        <w:rPr>
          <w:rFonts w:ascii="Arial" w:eastAsia="Arial" w:hAnsi="Arial" w:cs="Arial"/>
          <w:b/>
          <w:bCs/>
          <w:i/>
          <w:iCs/>
          <w:color w:val="000000" w:themeColor="dark1"/>
          <w:sz w:val="28"/>
          <w:szCs w:val="28"/>
          <w:u w:val="single"/>
        </w:rPr>
        <w:t xml:space="preserve">5.1 </w:t>
      </w:r>
      <w:r w:rsidR="001058A5">
        <w:rPr>
          <w:rFonts w:ascii="Arial" w:eastAsia="Arial" w:hAnsi="Arial" w:cs="Arial"/>
          <w:b/>
          <w:bCs/>
          <w:i/>
          <w:iCs/>
          <w:color w:val="000000" w:themeColor="dark1"/>
          <w:sz w:val="28"/>
          <w:szCs w:val="28"/>
          <w:u w:val="single"/>
        </w:rPr>
        <w:t>Effective classroom routines and instructional strategies</w:t>
      </w:r>
    </w:p>
    <w:p w14:paraId="3910172D" w14:textId="3A36CD4C" w:rsidR="00C571E3" w:rsidRPr="0044596B" w:rsidRDefault="0044596B" w:rsidP="00C571E3">
      <w:pPr>
        <w:pStyle w:val="ListParagraph"/>
        <w:numPr>
          <w:ilvl w:val="0"/>
          <w:numId w:val="5"/>
        </w:numPr>
        <w:spacing w:line="276" w:lineRule="auto"/>
        <w:rPr>
          <w:color w:val="7F7F7F" w:themeColor="text1" w:themeTint="80"/>
          <w:sz w:val="22"/>
        </w:rPr>
      </w:pPr>
      <w:r w:rsidRPr="0044596B">
        <w:rPr>
          <w:rFonts w:ascii="Arial" w:eastAsia="Arial" w:hAnsi="Arial" w:cs="Arial"/>
          <w:i/>
          <w:iCs/>
          <w:color w:val="7F7F7F" w:themeColor="text1" w:themeTint="80"/>
          <w:sz w:val="28"/>
          <w:szCs w:val="28"/>
        </w:rPr>
        <w:t xml:space="preserve">5.2 </w:t>
      </w:r>
      <w:r w:rsidR="00C571E3" w:rsidRPr="0044596B">
        <w:rPr>
          <w:rFonts w:ascii="Arial" w:eastAsia="Arial" w:hAnsi="Arial" w:cs="Arial"/>
          <w:i/>
          <w:iCs/>
          <w:color w:val="7F7F7F" w:themeColor="text1" w:themeTint="80"/>
          <w:sz w:val="28"/>
          <w:szCs w:val="28"/>
        </w:rPr>
        <w:t>Effective classroom routines and instructional strategies</w:t>
      </w:r>
    </w:p>
    <w:p w14:paraId="3955DE5B" w14:textId="63A4BB36" w:rsidR="00C571E3" w:rsidRDefault="0044596B" w:rsidP="00C571E3">
      <w:pPr>
        <w:pStyle w:val="ListParagraph"/>
        <w:numPr>
          <w:ilvl w:val="0"/>
          <w:numId w:val="5"/>
        </w:numPr>
        <w:spacing w:line="276" w:lineRule="auto"/>
        <w:rPr>
          <w:color w:val="000000"/>
          <w:sz w:val="22"/>
        </w:rPr>
      </w:pPr>
      <w:r>
        <w:rPr>
          <w:rFonts w:ascii="Arial" w:eastAsia="Arial" w:hAnsi="Arial" w:cs="Arial"/>
          <w:b/>
          <w:bCs/>
          <w:i/>
          <w:iCs/>
          <w:color w:val="000000" w:themeColor="dark1"/>
          <w:sz w:val="28"/>
          <w:szCs w:val="28"/>
          <w:u w:val="single"/>
        </w:rPr>
        <w:t xml:space="preserve">5.3 </w:t>
      </w:r>
      <w:r w:rsidR="00C571E3">
        <w:rPr>
          <w:rFonts w:ascii="Arial" w:eastAsia="Arial" w:hAnsi="Arial" w:cs="Arial"/>
          <w:b/>
          <w:bCs/>
          <w:i/>
          <w:iCs/>
          <w:color w:val="000000" w:themeColor="dark1"/>
          <w:sz w:val="28"/>
          <w:szCs w:val="28"/>
          <w:u w:val="single"/>
        </w:rPr>
        <w:t>Data-driven instruction</w:t>
      </w:r>
      <w:r w:rsidR="00FF7745">
        <w:rPr>
          <w:rFonts w:ascii="Arial" w:eastAsia="Arial" w:hAnsi="Arial" w:cs="Arial"/>
          <w:b/>
          <w:bCs/>
          <w:i/>
          <w:iCs/>
          <w:color w:val="000000" w:themeColor="dark1"/>
          <w:sz w:val="28"/>
          <w:szCs w:val="28"/>
          <w:u w:val="single"/>
        </w:rPr>
        <w:t>*</w:t>
      </w:r>
    </w:p>
    <w:p w14:paraId="589932D9" w14:textId="5DBEC74A" w:rsidR="00FF7745" w:rsidRPr="00EF5C8A" w:rsidRDefault="0044596B" w:rsidP="00FF7745">
      <w:pPr>
        <w:pStyle w:val="ListParagraph"/>
        <w:numPr>
          <w:ilvl w:val="0"/>
          <w:numId w:val="5"/>
        </w:numPr>
        <w:spacing w:line="276" w:lineRule="auto"/>
        <w:rPr>
          <w:color w:val="7F7F7F" w:themeColor="text1" w:themeTint="80"/>
          <w:sz w:val="22"/>
        </w:rPr>
      </w:pPr>
      <w:r w:rsidRPr="0044596B">
        <w:rPr>
          <w:rFonts w:ascii="Arial" w:eastAsia="Arial" w:hAnsi="Arial" w:cs="Arial"/>
          <w:i/>
          <w:iCs/>
          <w:color w:val="7F7F7F" w:themeColor="text1" w:themeTint="80"/>
          <w:sz w:val="28"/>
          <w:szCs w:val="28"/>
        </w:rPr>
        <w:t xml:space="preserve">5.4 </w:t>
      </w:r>
      <w:r w:rsidR="00C571E3" w:rsidRPr="0044596B">
        <w:rPr>
          <w:rFonts w:ascii="Arial" w:eastAsia="Arial" w:hAnsi="Arial" w:cs="Arial"/>
          <w:i/>
          <w:iCs/>
          <w:color w:val="7F7F7F" w:themeColor="text1" w:themeTint="80"/>
          <w:sz w:val="28"/>
          <w:szCs w:val="28"/>
        </w:rPr>
        <w:t>RTI for students with learning gaps</w:t>
      </w:r>
      <w:r w:rsidR="00EF5C8A">
        <w:rPr>
          <w:rFonts w:ascii="Arial" w:eastAsia="Arial" w:hAnsi="Arial" w:cs="Arial"/>
          <w:i/>
          <w:iCs/>
          <w:color w:val="7F7F7F" w:themeColor="text1" w:themeTint="80"/>
          <w:sz w:val="28"/>
          <w:szCs w:val="28"/>
        </w:rPr>
        <w:br/>
      </w:r>
    </w:p>
    <w:p w14:paraId="17508B81" w14:textId="42DD9621" w:rsidR="00FF7745" w:rsidRPr="00FF7745" w:rsidRDefault="00FF7745" w:rsidP="00FF7745">
      <w:pPr>
        <w:pStyle w:val="NormalWeb"/>
        <w:spacing w:before="0" w:beforeAutospacing="0" w:after="0" w:afterAutospacing="0"/>
        <w:jc w:val="center"/>
        <w:rPr>
          <w:sz w:val="18"/>
          <w:szCs w:val="18"/>
        </w:rPr>
      </w:pPr>
      <w:r w:rsidRPr="00FF7745">
        <w:rPr>
          <w:rFonts w:ascii="Calibri" w:eastAsia="Calibri" w:hAnsi="Calibri" w:cs="Calibri"/>
          <w:color w:val="000000"/>
          <w:sz w:val="22"/>
          <w:szCs w:val="22"/>
        </w:rPr>
        <w:t>*Data-driven Instruction is included with the Foundational Essential Actions in the ESF Diagnostic</w:t>
      </w:r>
    </w:p>
    <w:sectPr w:rsidR="00FF7745" w:rsidRPr="00FF7745" w:rsidSect="00EF5C8A">
      <w:headerReference w:type="default" r:id="rId10"/>
      <w:footerReference w:type="default" r:id="rId11"/>
      <w:pgSz w:w="12240" w:h="15840"/>
      <w:pgMar w:top="1440" w:right="1440" w:bottom="1440" w:left="1440" w:header="720" w:footer="576" w:gutter="0"/>
      <w:pgBorders w:offsetFrom="page">
        <w:top w:val="thinThickThinSmallGap" w:sz="24" w:space="24" w:color="4472C4" w:themeColor="accent1"/>
        <w:left w:val="thinThickThinSmallGap" w:sz="24" w:space="24" w:color="4472C4" w:themeColor="accent1"/>
        <w:bottom w:val="thinThickThinSmallGap" w:sz="24" w:space="24" w:color="4472C4" w:themeColor="accent1"/>
        <w:right w:val="thinThickThinSmallGap" w:sz="24" w:space="24" w:color="4472C4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E1596" w14:textId="77777777" w:rsidR="003E357D" w:rsidRDefault="003E357D" w:rsidP="00C571E3">
      <w:pPr>
        <w:spacing w:after="0" w:line="240" w:lineRule="auto"/>
      </w:pPr>
      <w:r>
        <w:separator/>
      </w:r>
    </w:p>
  </w:endnote>
  <w:endnote w:type="continuationSeparator" w:id="0">
    <w:p w14:paraId="4B3CA029" w14:textId="77777777" w:rsidR="003E357D" w:rsidRDefault="003E357D" w:rsidP="00C5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2"/>
      <w:gridCol w:w="2128"/>
    </w:tblGrid>
    <w:tr w:rsidR="00EF5C8A" w14:paraId="5D4E0B9C" w14:textId="77777777" w:rsidTr="00EF5C8A">
      <w:tc>
        <w:tcPr>
          <w:tcW w:w="7285" w:type="dxa"/>
          <w:vAlign w:val="bottom"/>
        </w:tcPr>
        <w:p w14:paraId="4D11B13E" w14:textId="3295ABEE" w:rsidR="00EF5C8A" w:rsidRPr="00EF5C8A" w:rsidRDefault="00EF5C8A" w:rsidP="00EF5C8A">
          <w:pPr>
            <w:pStyle w:val="xmsonormal"/>
            <w:ind w:left="-113" w:right="864"/>
            <w:rPr>
              <w:color w:val="000000" w:themeColor="text1"/>
              <w:sz w:val="16"/>
              <w:szCs w:val="16"/>
            </w:rPr>
          </w:pPr>
          <w:r w:rsidRPr="00EF5C8A">
            <w:rPr>
              <w:color w:val="000000" w:themeColor="text1"/>
              <w:sz w:val="16"/>
              <w:szCs w:val="16"/>
            </w:rPr>
            <w:t>Copyright © 20</w:t>
          </w:r>
          <w:r w:rsidRPr="00EF5C8A">
            <w:rPr>
              <w:color w:val="000000" w:themeColor="text1"/>
              <w:sz w:val="16"/>
              <w:szCs w:val="16"/>
            </w:rPr>
            <w:t>22</w:t>
          </w:r>
          <w:r w:rsidRPr="00EF5C8A">
            <w:rPr>
              <w:color w:val="000000" w:themeColor="text1"/>
              <w:sz w:val="16"/>
              <w:szCs w:val="16"/>
            </w:rPr>
            <w:t>.  Texas Education Agency.  All Rights Reserved.</w:t>
          </w:r>
        </w:p>
      </w:tc>
      <w:tc>
        <w:tcPr>
          <w:tcW w:w="2065" w:type="dxa"/>
          <w:vAlign w:val="bottom"/>
        </w:tcPr>
        <w:p w14:paraId="3AC97303" w14:textId="35172B00" w:rsidR="00EF5C8A" w:rsidRDefault="00EF5C8A" w:rsidP="00EF5C8A">
          <w:pPr>
            <w:pStyle w:val="xmsonormal"/>
            <w:ind w:left="730" w:right="-113" w:hanging="4"/>
            <w:jc w:val="right"/>
          </w:pPr>
          <w:r>
            <w:rPr>
              <w:noProof/>
            </w:rPr>
            <w:drawing>
              <wp:inline distT="0" distB="0" distL="0" distR="0" wp14:anchorId="54D969A1" wp14:editId="798FAA46">
                <wp:extent cx="753036" cy="376518"/>
                <wp:effectExtent l="0" t="0" r="0" b="508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036" cy="3765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E016BC2" w14:textId="722B4BCA" w:rsidR="00FF7745" w:rsidRDefault="00FF7745" w:rsidP="00EF5C8A">
    <w:pPr>
      <w:pStyle w:val="xmsonormal"/>
      <w:ind w:right="86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FDCA8" w14:textId="77777777" w:rsidR="003E357D" w:rsidRDefault="003E357D" w:rsidP="00C571E3">
      <w:pPr>
        <w:spacing w:after="0" w:line="240" w:lineRule="auto"/>
      </w:pPr>
      <w:r>
        <w:separator/>
      </w:r>
    </w:p>
  </w:footnote>
  <w:footnote w:type="continuationSeparator" w:id="0">
    <w:p w14:paraId="0C32CE93" w14:textId="77777777" w:rsidR="003E357D" w:rsidRDefault="003E357D" w:rsidP="00C5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3B48C" w14:textId="70469FB6" w:rsidR="00FF7745" w:rsidRDefault="00EF5C8A" w:rsidP="00FF7745">
    <w:pPr>
      <w:pStyle w:val="NormalWeb"/>
      <w:spacing w:before="0" w:beforeAutospacing="0" w:after="0" w:afterAutospacing="0" w:line="216" w:lineRule="auto"/>
      <w:jc w:val="center"/>
      <w:rPr>
        <w:rFonts w:ascii="Calibri" w:eastAsia="Calibri" w:hAnsi="Calibri" w:cs="Calibri"/>
        <w:b/>
        <w:bCs/>
        <w:noProof/>
        <w:color w:val="4472C4"/>
        <w:sz w:val="48"/>
        <w:szCs w:val="48"/>
      </w:rPr>
    </w:pPr>
    <w:r>
      <w:rPr>
        <w:rFonts w:ascii="Calibri" w:eastAsia="Calibri" w:hAnsi="Calibri" w:cs="Calibri"/>
        <w:b/>
        <w:bCs/>
        <w:noProof/>
        <w:color w:val="4472C4"/>
        <w:sz w:val="48"/>
        <w:szCs w:val="48"/>
      </w:rPr>
      <w:drawing>
        <wp:inline distT="0" distB="0" distL="0" distR="0" wp14:anchorId="6069F324" wp14:editId="774E5B29">
          <wp:extent cx="882874" cy="709160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561" cy="725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B7F0B2" w14:textId="77777777" w:rsidR="00170DB2" w:rsidRDefault="00FF7745" w:rsidP="00FF7745">
    <w:pPr>
      <w:pStyle w:val="NormalWeb"/>
      <w:spacing w:before="0" w:beforeAutospacing="0" w:after="0" w:afterAutospacing="0" w:line="216" w:lineRule="auto"/>
      <w:jc w:val="center"/>
      <w:rPr>
        <w:rFonts w:ascii="Calibri" w:eastAsia="Calibri" w:hAnsi="Calibri" w:cs="Calibri"/>
        <w:b/>
        <w:bCs/>
        <w:noProof/>
        <w:color w:val="4472C4"/>
        <w:sz w:val="48"/>
        <w:szCs w:val="48"/>
      </w:rPr>
    </w:pPr>
    <w:r w:rsidRPr="00FF7745">
      <w:rPr>
        <w:rFonts w:ascii="Calibri" w:eastAsia="Calibri" w:hAnsi="Calibri" w:cs="Calibri"/>
        <w:b/>
        <w:bCs/>
        <w:color w:val="4472C4"/>
        <w:sz w:val="32"/>
        <w:szCs w:val="32"/>
      </w:rPr>
      <w:t xml:space="preserve">Essential Actions </w:t>
    </w:r>
    <w:r>
      <w:rPr>
        <w:rFonts w:ascii="Calibri" w:eastAsia="Calibri" w:hAnsi="Calibri" w:cs="Calibri"/>
        <w:b/>
        <w:bCs/>
        <w:color w:val="4472C4"/>
        <w:sz w:val="32"/>
        <w:szCs w:val="32"/>
      </w:rPr>
      <w:t xml:space="preserve">included in </w:t>
    </w:r>
    <w:r w:rsidRPr="00FF7745">
      <w:rPr>
        <w:rFonts w:ascii="Calibri" w:eastAsia="Calibri" w:hAnsi="Calibri" w:cs="Calibri"/>
        <w:b/>
        <w:bCs/>
        <w:color w:val="4472C4"/>
        <w:sz w:val="32"/>
        <w:szCs w:val="32"/>
      </w:rPr>
      <w:t>ESF Diagnos</w:t>
    </w:r>
    <w:r>
      <w:rPr>
        <w:rFonts w:ascii="Calibri" w:eastAsia="Calibri" w:hAnsi="Calibri" w:cs="Calibri"/>
        <w:b/>
        <w:bCs/>
        <w:color w:val="4472C4"/>
        <w:sz w:val="32"/>
        <w:szCs w:val="32"/>
      </w:rPr>
      <w:t>tic</w:t>
    </w:r>
    <w:r w:rsidR="00C571E3">
      <w:rPr>
        <w:rFonts w:ascii="Calibri" w:eastAsia="Calibri" w:hAnsi="Calibri" w:cs="Calibri"/>
        <w:b/>
        <w:bCs/>
        <w:noProof/>
        <w:color w:val="4472C4"/>
        <w:sz w:val="48"/>
        <w:szCs w:val="4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1.2pt;height:43.05pt;visibility:visible;mso-wrap-style:square" o:bullet="t">
        <v:imagedata r:id="rId1" o:title=""/>
      </v:shape>
    </w:pict>
  </w:numPicBullet>
  <w:abstractNum w:abstractNumId="0" w15:restartNumberingAfterBreak="0">
    <w:nsid w:val="0BC2355F"/>
    <w:multiLevelType w:val="hybridMultilevel"/>
    <w:tmpl w:val="9138AB00"/>
    <w:lvl w:ilvl="0" w:tplc="8F16D128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7474EBDE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6AC09F1C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6614A190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98207116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DAA46F8E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31141430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B5A4EBBC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4528A44C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" w15:restartNumberingAfterBreak="0">
    <w:nsid w:val="0DBB7BD9"/>
    <w:multiLevelType w:val="hybridMultilevel"/>
    <w:tmpl w:val="1FF8F23E"/>
    <w:lvl w:ilvl="0" w:tplc="B90C6F50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CE5AC9E0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45764A60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93F47298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C1FC936C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3FD09C6A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2A6A8FCA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D5C8D7CA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E3C22EA8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" w15:restartNumberingAfterBreak="0">
    <w:nsid w:val="1D237C55"/>
    <w:multiLevelType w:val="hybridMultilevel"/>
    <w:tmpl w:val="3DBEF0CC"/>
    <w:lvl w:ilvl="0" w:tplc="4FACD244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1F5430DC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DE0400A8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74DA6E3C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5F34AC54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4840C36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C86A05A2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910AA0E0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3B56CB6C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3" w15:restartNumberingAfterBreak="0">
    <w:nsid w:val="31F542C9"/>
    <w:multiLevelType w:val="hybridMultilevel"/>
    <w:tmpl w:val="D3DC5C14"/>
    <w:lvl w:ilvl="0" w:tplc="C210905E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F7C007B4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D26AC274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822C64DC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CA34BCB8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1805516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A0928094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38883A7A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E2208EB4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4" w15:restartNumberingAfterBreak="0">
    <w:nsid w:val="57FD598A"/>
    <w:multiLevelType w:val="hybridMultilevel"/>
    <w:tmpl w:val="AA46DCAA"/>
    <w:lvl w:ilvl="0" w:tplc="0E38C78A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8D2430DE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0C706608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C330AD26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FFC01654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FC003D4A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C8783102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7D1AAA92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41D2A880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1E3"/>
    <w:rsid w:val="00100896"/>
    <w:rsid w:val="001058A5"/>
    <w:rsid w:val="00170DB2"/>
    <w:rsid w:val="003E357D"/>
    <w:rsid w:val="00413EC3"/>
    <w:rsid w:val="0044596B"/>
    <w:rsid w:val="006565AF"/>
    <w:rsid w:val="00830A51"/>
    <w:rsid w:val="00837430"/>
    <w:rsid w:val="008601F1"/>
    <w:rsid w:val="008A0743"/>
    <w:rsid w:val="009A6ED0"/>
    <w:rsid w:val="00C571E3"/>
    <w:rsid w:val="00EF5C8A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C1892"/>
  <w15:chartTrackingRefBased/>
  <w15:docId w15:val="{B63B7B7A-3D8B-4855-A574-095E635E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71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7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1E3"/>
  </w:style>
  <w:style w:type="paragraph" w:styleId="Footer">
    <w:name w:val="footer"/>
    <w:basedOn w:val="Normal"/>
    <w:link w:val="FooterChar"/>
    <w:uiPriority w:val="99"/>
    <w:unhideWhenUsed/>
    <w:rsid w:val="00C57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1E3"/>
  </w:style>
  <w:style w:type="paragraph" w:customStyle="1" w:styleId="xmsonormal">
    <w:name w:val="x_msonormal"/>
    <w:basedOn w:val="Normal"/>
    <w:rsid w:val="00EF5C8A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EF5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3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102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249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4350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5544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9483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442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417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2958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186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928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1211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87D18BC55D9468CACB147ACE70730" ma:contentTypeVersion="12" ma:contentTypeDescription="Create a new document." ma:contentTypeScope="" ma:versionID="05f58eb7f4491b43af1f059a8869c7ed">
  <xsd:schema xmlns:xsd="http://www.w3.org/2001/XMLSchema" xmlns:xs="http://www.w3.org/2001/XMLSchema" xmlns:p="http://schemas.microsoft.com/office/2006/metadata/properties" xmlns:ns3="b1fdb77e-aa86-4a1d-98dc-470052d97e9d" xmlns:ns4="cce86b05-1e7d-4a87-9579-fbdfc1e883f5" targetNamespace="http://schemas.microsoft.com/office/2006/metadata/properties" ma:root="true" ma:fieldsID="5789bdf940db1a7f83f38c6a9f9350fc" ns3:_="" ns4:_="">
    <xsd:import namespace="b1fdb77e-aa86-4a1d-98dc-470052d97e9d"/>
    <xsd:import namespace="cce86b05-1e7d-4a87-9579-fbdfc1e883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db77e-aa86-4a1d-98dc-470052d97e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86b05-1e7d-4a87-9579-fbdfc1e88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AF2147-6709-4942-BC37-3784DBC5F8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278370-CABF-45C6-8598-D8FDD2C5A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db77e-aa86-4a1d-98dc-470052d97e9d"/>
    <ds:schemaRef ds:uri="cce86b05-1e7d-4a87-9579-fbdfc1e88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510615-8213-4361-A0F0-B679723B3A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Ridgeway, Lizette</dc:creator>
  <cp:keywords/>
  <dc:description/>
  <cp:lastModifiedBy>Microsoft Office User</cp:lastModifiedBy>
  <cp:revision>3</cp:revision>
  <dcterms:created xsi:type="dcterms:W3CDTF">2021-08-16T17:51:00Z</dcterms:created>
  <dcterms:modified xsi:type="dcterms:W3CDTF">2022-01-19T17:06:00Z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0x01010019C87D18BC55D9468CACB147ACE70730</vt:lpwstr>
  </property>
</Properties>
</file>