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u w:val="single"/>
        </w:rPr>
      </w:pPr>
      <w:r w:rsidDel="00000000" w:rsidR="00000000" w:rsidRPr="00000000">
        <w:rPr>
          <w:rFonts w:ascii="Proxima Nova" w:cs="Proxima Nova" w:eastAsia="Proxima Nova" w:hAnsi="Proxima Nova"/>
          <w:b w:val="1"/>
          <w:sz w:val="28"/>
          <w:szCs w:val="28"/>
          <w:u w:val="single"/>
          <w:rtl w:val="0"/>
        </w:rPr>
        <w:t xml:space="preserve">ESF Diagnostic Survey Reflection Tool Kit</w:t>
      </w:r>
    </w:p>
    <w:p w:rsidR="00000000" w:rsidDel="00000000" w:rsidP="00000000" w:rsidRDefault="00000000" w:rsidRPr="00000000" w14:paraId="0000000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toolkit is intended to guide an initial review of stakeholder survey data gathered during the ESF Diagnostic Survey administration. The goal is to make connections between stakeholder perceptions of school practices, not to draw conclusions or draft a plan. Leaders engage in this survey data reflection process as part of their ESF Diagnostic Pre-work. This reflection toolkit will be utilized as the DCSI, Principal and ESFF collaboratively work to identify campus strengths and areas for growth relative to the Effective Schools Framework. </w:t>
      </w:r>
    </w:p>
    <w:p w:rsidR="00000000" w:rsidDel="00000000" w:rsidP="00000000" w:rsidRDefault="00000000" w:rsidRPr="00000000" w14:paraId="00000003">
      <w:pPr>
        <w:rPr>
          <w:rFonts w:ascii="Proxima Nova" w:cs="Proxima Nova" w:eastAsia="Proxima Nova" w:hAnsi="Proxima Nova"/>
        </w:rPr>
      </w:pPr>
      <w:r w:rsidDel="00000000" w:rsidR="00000000" w:rsidRPr="00000000">
        <w:rPr>
          <w:rtl w:val="0"/>
        </w:rPr>
      </w:r>
    </w:p>
    <w:tbl>
      <w:tblPr>
        <w:tblStyle w:val="Table1"/>
        <w:tblW w:w="130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2250"/>
        <w:gridCol w:w="3600"/>
        <w:gridCol w:w="3195"/>
        <w:gridCol w:w="2880"/>
        <w:tblGridChange w:id="0">
          <w:tblGrid>
            <w:gridCol w:w="1110"/>
            <w:gridCol w:w="2250"/>
            <w:gridCol w:w="3600"/>
            <w:gridCol w:w="3195"/>
            <w:gridCol w:w="2880"/>
          </w:tblGrid>
        </w:tblGridChange>
      </w:tblGrid>
      <w:tr>
        <w:trPr>
          <w:trHeight w:val="4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i w:val="1"/>
              </w:rPr>
            </w:pPr>
            <w:r w:rsidDel="00000000" w:rsidR="00000000" w:rsidRPr="00000000">
              <w:rPr>
                <w:rFonts w:ascii="Proxima Nova" w:cs="Proxima Nova" w:eastAsia="Proxima Nova" w:hAnsi="Proxima Nova"/>
                <w:b w:val="1"/>
                <w:u w:val="single"/>
                <w:rtl w:val="0"/>
              </w:rPr>
              <w:t xml:space="preserve">Data &amp; Voice</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i w:val="1"/>
              </w:rPr>
            </w:pPr>
            <w:r w:rsidDel="00000000" w:rsidR="00000000" w:rsidRPr="00000000">
              <w:rPr>
                <w:rFonts w:ascii="Proxima Nova" w:cs="Proxima Nova" w:eastAsia="Proxima Nova" w:hAnsi="Proxima Nova"/>
                <w:b w:val="1"/>
                <w:u w:val="single"/>
                <w:rtl w:val="0"/>
              </w:rPr>
              <w:t xml:space="preserve">Connections</w:t>
            </w:r>
            <w:r w:rsidDel="00000000" w:rsidR="00000000" w:rsidRPr="00000000">
              <w:rPr>
                <w:rtl w:val="0"/>
              </w:rPr>
            </w:r>
          </w:p>
        </w:tc>
      </w:tr>
      <w:tr>
        <w:trPr>
          <w:trHeight w:val="42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rFonts w:ascii="Proxima Nova" w:cs="Proxima Nova" w:eastAsia="Proxima Nova" w:hAnsi="Proxima Nova"/>
                <w:i w:val="1"/>
                <w:sz w:val="2"/>
                <w:szCs w:val="2"/>
              </w:rPr>
            </w:pPr>
            <w:r w:rsidDel="00000000" w:rsidR="00000000" w:rsidRPr="00000000">
              <w:rPr>
                <w:rFonts w:ascii="Proxima Nova" w:cs="Proxima Nova" w:eastAsia="Proxima Nova" w:hAnsi="Proxima Nova"/>
                <w:i w:val="1"/>
                <w:rtl w:val="0"/>
              </w:rPr>
              <w:t xml:space="preserve">Topic name(s) and percentage(s)</w:t>
              <w:br w:type="textWrapping"/>
            </w:r>
            <w:r w:rsidDel="00000000" w:rsidR="00000000" w:rsidRPr="00000000">
              <w:rPr>
                <w:rtl w:val="0"/>
              </w:rPr>
            </w:r>
          </w:p>
          <w:p w:rsidR="00000000" w:rsidDel="00000000" w:rsidP="00000000" w:rsidRDefault="00000000" w:rsidRPr="00000000" w14:paraId="0000000C">
            <w:pPr>
              <w:widowControl w:val="0"/>
              <w:spacing w:line="240" w:lineRule="auto"/>
              <w:ind w:left="0" w:firstLine="0"/>
              <w:rPr>
                <w:rFonts w:ascii="Proxima Nova" w:cs="Proxima Nova" w:eastAsia="Proxima Nova" w:hAnsi="Proxima Nova"/>
                <w:b w:val="1"/>
                <w:i w:val="1"/>
              </w:rPr>
            </w:pPr>
            <w:r w:rsidDel="00000000" w:rsidR="00000000" w:rsidRPr="00000000">
              <w:rPr>
                <w:rFonts w:ascii="Proxima Nova" w:cs="Proxima Nova" w:eastAsia="Proxima Nova" w:hAnsi="Proxima Nova"/>
                <w:i w:val="1"/>
                <w:rtl w:val="0"/>
              </w:rPr>
              <w:t xml:space="preserve">Question(s) and percentage(s)</w:t>
            </w: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Translate into stakeholder voice</w:t>
            </w: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Proxima Nova" w:cs="Proxima Nova" w:eastAsia="Proxima Nova" w:hAnsi="Proxima Nova"/>
                <w:b w:val="1"/>
                <w:i w:val="1"/>
              </w:rPr>
            </w:pPr>
            <w:r w:rsidDel="00000000" w:rsidR="00000000" w:rsidRPr="00000000">
              <w:rPr>
                <w:rFonts w:ascii="Proxima Nova" w:cs="Proxima Nova" w:eastAsia="Proxima Nova" w:hAnsi="Proxima Nova"/>
                <w:i w:val="1"/>
                <w:rtl w:val="0"/>
              </w:rPr>
              <w:t xml:space="preserve">Related Essential Action(s)</w:t>
            </w:r>
            <w:r w:rsidDel="00000000" w:rsidR="00000000" w:rsidRPr="00000000">
              <w:rPr>
                <w:rtl w:val="0"/>
              </w:rPr>
            </w:r>
          </w:p>
        </w:tc>
      </w:tr>
      <w:tr>
        <w:trPr>
          <w:trHeight w:val="1640" w:hRule="atLeast"/>
        </w:trPr>
        <w:tc>
          <w:tcPr>
            <w:vMerge w:val="restart"/>
            <w:shd w:fill="cfe2f3"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14">
            <w:pPr>
              <w:widowControl w:val="0"/>
              <w:spacing w:line="240" w:lineRule="auto"/>
              <w:jc w:val="left"/>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15">
            <w:pPr>
              <w:widowControl w:val="0"/>
              <w:spacing w:line="240" w:lineRule="auto"/>
              <w:jc w:val="left"/>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Students</w:t>
            </w:r>
          </w:p>
        </w:tc>
        <w:tc>
          <w:tcPr>
            <w:shd w:fill="e6b8a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Strengths</w:t>
            </w:r>
          </w:p>
          <w:p w:rsidR="00000000" w:rsidDel="00000000" w:rsidP="00000000" w:rsidRDefault="00000000" w:rsidRPr="00000000" w14:paraId="00000017">
            <w:pPr>
              <w:widowControl w:val="0"/>
              <w:spacing w:line="240" w:lineRule="auto"/>
              <w:rPr>
                <w:rFonts w:ascii="Proxima Nova" w:cs="Proxima Nova" w:eastAsia="Proxima Nova" w:hAnsi="Proxima Nova"/>
                <w:sz w:val="8"/>
                <w:szCs w:val="8"/>
                <w:u w:val="single"/>
              </w:rPr>
            </w:pPr>
            <w:r w:rsidDel="00000000" w:rsidR="00000000" w:rsidRPr="00000000">
              <w:rPr>
                <w:rtl w:val="0"/>
              </w:rPr>
            </w:r>
          </w:p>
          <w:p w:rsidR="00000000" w:rsidDel="00000000" w:rsidP="00000000" w:rsidRDefault="00000000" w:rsidRPr="00000000" w14:paraId="00000018">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i w:val="1"/>
                <w:sz w:val="20"/>
                <w:szCs w:val="20"/>
                <w:rtl w:val="0"/>
              </w:rPr>
              <w:t xml:space="preserve">Where do students respond more favorably relative to peer campuses?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u w:val="single"/>
              </w:rPr>
            </w:pPr>
            <w:r w:rsidDel="00000000" w:rsidR="00000000" w:rsidRPr="00000000">
              <w:rPr>
                <w:rtl w:val="0"/>
              </w:rPr>
            </w:r>
          </w:p>
        </w:tc>
      </w:tr>
      <w:tr>
        <w:trPr>
          <w:trHeight w:val="110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before="0" w:line="240" w:lineRule="auto"/>
              <w:ind w:left="0" w:firstLine="0"/>
              <w:rPr>
                <w:rFonts w:ascii="Proxima Nova" w:cs="Proxima Nova" w:eastAsia="Proxima Nova" w:hAnsi="Proxima Nova"/>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Proxima Nova" w:cs="Proxima Nova" w:eastAsia="Proxima Nova" w:hAnsi="Proxima Nova"/>
                <w:sz w:val="8"/>
                <w:szCs w:val="8"/>
                <w:u w:val="single"/>
              </w:rPr>
            </w:pPr>
            <w:r w:rsidDel="00000000" w:rsidR="00000000" w:rsidRPr="00000000">
              <w:rPr>
                <w:rFonts w:ascii="Proxima Nova" w:cs="Proxima Nova" w:eastAsia="Proxima Nova" w:hAnsi="Proxima Nova"/>
                <w:u w:val="single"/>
                <w:rtl w:val="0"/>
              </w:rPr>
              <w:t xml:space="preserve">Areas for growth</w:t>
              <w:br w:type="textWrapping"/>
            </w:r>
            <w:r w:rsidDel="00000000" w:rsidR="00000000" w:rsidRPr="00000000">
              <w:rPr>
                <w:rtl w:val="0"/>
              </w:rPr>
            </w:r>
          </w:p>
          <w:p w:rsidR="00000000" w:rsidDel="00000000" w:rsidP="00000000" w:rsidRDefault="00000000" w:rsidRPr="00000000" w14:paraId="0000001E">
            <w:pPr>
              <w:widowControl w:val="0"/>
              <w:spacing w:line="240" w:lineRule="auto"/>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i w:val="1"/>
                <w:sz w:val="20"/>
                <w:szCs w:val="20"/>
                <w:rtl w:val="0"/>
              </w:rPr>
              <w:t xml:space="preserve">Where do students respond less favorably relative to peer campuses?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Proxima Nova" w:cs="Proxima Nova" w:eastAsia="Proxima Nova" w:hAnsi="Proxima Nova"/>
              </w:rPr>
            </w:pPr>
            <w:r w:rsidDel="00000000" w:rsidR="00000000" w:rsidRPr="00000000">
              <w:rPr>
                <w:rtl w:val="0"/>
              </w:rPr>
            </w:r>
          </w:p>
        </w:tc>
      </w:tr>
      <w:tr>
        <w:tc>
          <w:tcPr>
            <w:gridSpan w:val="5"/>
            <w:shd w:fill="cccccc"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before="0" w:line="240" w:lineRule="auto"/>
              <w:ind w:left="0" w:firstLine="0"/>
              <w:rPr>
                <w:rFonts w:ascii="Proxima Nova" w:cs="Proxima Nova" w:eastAsia="Proxima Nova" w:hAnsi="Proxima Nova"/>
                <w:sz w:val="2"/>
                <w:szCs w:val="2"/>
              </w:rPr>
            </w:pPr>
            <w:r w:rsidDel="00000000" w:rsidR="00000000" w:rsidRPr="00000000">
              <w:rPr>
                <w:rtl w:val="0"/>
              </w:rPr>
            </w:r>
          </w:p>
        </w:tc>
      </w:tr>
      <w:tr>
        <w:trPr>
          <w:trHeight w:val="660" w:hRule="atLeast"/>
        </w:trPr>
        <w:tc>
          <w:tcPr>
            <w:vMerge w:val="restart"/>
            <w:shd w:fill="cfe2f3"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B">
            <w:pPr>
              <w:widowControl w:val="0"/>
              <w:spacing w:line="240" w:lineRule="auto"/>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C">
            <w:pPr>
              <w:widowControl w:val="0"/>
              <w:spacing w:line="240" w:lineRule="auto"/>
              <w:jc w:val="center"/>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Staff</w:t>
            </w:r>
          </w:p>
        </w:tc>
        <w:tc>
          <w:tcPr>
            <w:shd w:fill="e6b8af"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Strengths</w:t>
            </w:r>
          </w:p>
          <w:p w:rsidR="00000000" w:rsidDel="00000000" w:rsidP="00000000" w:rsidRDefault="00000000" w:rsidRPr="00000000" w14:paraId="0000002E">
            <w:pPr>
              <w:widowControl w:val="0"/>
              <w:spacing w:line="240" w:lineRule="auto"/>
              <w:rPr>
                <w:rFonts w:ascii="Proxima Nova" w:cs="Proxima Nova" w:eastAsia="Proxima Nova" w:hAnsi="Proxima Nova"/>
                <w:sz w:val="8"/>
                <w:szCs w:val="8"/>
                <w:u w:val="single"/>
              </w:rPr>
            </w:pPr>
            <w:r w:rsidDel="00000000" w:rsidR="00000000" w:rsidRPr="00000000">
              <w:rPr>
                <w:rtl w:val="0"/>
              </w:rPr>
            </w:r>
          </w:p>
          <w:p w:rsidR="00000000" w:rsidDel="00000000" w:rsidP="00000000" w:rsidRDefault="00000000" w:rsidRPr="00000000" w14:paraId="0000002F">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i w:val="1"/>
                <w:sz w:val="20"/>
                <w:szCs w:val="20"/>
                <w:rtl w:val="0"/>
              </w:rPr>
              <w:t xml:space="preserve">Where do staff respond more favorably relative to peer campuses?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trHeight w:val="86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ind w:left="0" w:firstLine="0"/>
              <w:rPr>
                <w:rFonts w:ascii="Proxima Nova" w:cs="Proxima Nova" w:eastAsia="Proxima Nova" w:hAnsi="Proxima Nova"/>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Proxima Nova" w:cs="Proxima Nova" w:eastAsia="Proxima Nova" w:hAnsi="Proxima Nova"/>
                <w:sz w:val="8"/>
                <w:szCs w:val="8"/>
                <w:u w:val="single"/>
              </w:rPr>
            </w:pPr>
            <w:r w:rsidDel="00000000" w:rsidR="00000000" w:rsidRPr="00000000">
              <w:rPr>
                <w:rFonts w:ascii="Proxima Nova" w:cs="Proxima Nova" w:eastAsia="Proxima Nova" w:hAnsi="Proxima Nova"/>
                <w:u w:val="single"/>
                <w:rtl w:val="0"/>
              </w:rPr>
              <w:t xml:space="preserve">Areas for growth</w:t>
              <w:br w:type="textWrapping"/>
            </w:r>
            <w:r w:rsidDel="00000000" w:rsidR="00000000" w:rsidRPr="00000000">
              <w:rPr>
                <w:rtl w:val="0"/>
              </w:rPr>
            </w:r>
          </w:p>
          <w:p w:rsidR="00000000" w:rsidDel="00000000" w:rsidP="00000000" w:rsidRDefault="00000000" w:rsidRPr="00000000" w14:paraId="00000035">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i w:val="1"/>
                <w:sz w:val="20"/>
                <w:szCs w:val="20"/>
                <w:rtl w:val="0"/>
              </w:rPr>
              <w:t xml:space="preserve">Where do staff respond less favorably relative to peer campuses?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trHeight w:val="880" w:hRule="atLeast"/>
        </w:trPr>
        <w:tc>
          <w:tcPr>
            <w:vMerge w:val="restart"/>
            <w:shd w:fill="cfe2f3"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3A">
            <w:pPr>
              <w:widowControl w:val="0"/>
              <w:spacing w:line="240" w:lineRule="auto"/>
              <w:jc w:val="center"/>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3B">
            <w:pPr>
              <w:widowControl w:val="0"/>
              <w:spacing w:line="240" w:lineRule="auto"/>
              <w:jc w:val="center"/>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Proxima Nova" w:cs="Proxima Nova" w:eastAsia="Proxima Nova" w:hAnsi="Proxima Nova"/>
                <w:b w:val="1"/>
                <w:u w:val="single"/>
              </w:rPr>
            </w:pPr>
            <w:r w:rsidDel="00000000" w:rsidR="00000000" w:rsidRPr="00000000">
              <w:rPr>
                <w:rtl w:val="0"/>
              </w:rPr>
            </w:r>
          </w:p>
          <w:p w:rsidR="00000000" w:rsidDel="00000000" w:rsidP="00000000" w:rsidRDefault="00000000" w:rsidRPr="00000000" w14:paraId="0000003D">
            <w:pPr>
              <w:widowControl w:val="0"/>
              <w:spacing w:line="240" w:lineRule="auto"/>
              <w:jc w:val="center"/>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Families </w:t>
            </w:r>
          </w:p>
        </w:tc>
        <w:tc>
          <w:tcPr>
            <w:shd w:fill="e6b8af"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Strengths</w:t>
            </w:r>
          </w:p>
          <w:p w:rsidR="00000000" w:rsidDel="00000000" w:rsidP="00000000" w:rsidRDefault="00000000" w:rsidRPr="00000000" w14:paraId="0000003F">
            <w:pPr>
              <w:widowControl w:val="0"/>
              <w:spacing w:line="240" w:lineRule="auto"/>
              <w:rPr>
                <w:rFonts w:ascii="Proxima Nova" w:cs="Proxima Nova" w:eastAsia="Proxima Nova" w:hAnsi="Proxima Nova"/>
                <w:sz w:val="8"/>
                <w:szCs w:val="8"/>
                <w:u w:val="single"/>
              </w:rPr>
            </w:pPr>
            <w:r w:rsidDel="00000000" w:rsidR="00000000" w:rsidRPr="00000000">
              <w:rPr>
                <w:rtl w:val="0"/>
              </w:rPr>
            </w:r>
          </w:p>
          <w:p w:rsidR="00000000" w:rsidDel="00000000" w:rsidP="00000000" w:rsidRDefault="00000000" w:rsidRPr="00000000" w14:paraId="00000040">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i w:val="1"/>
                <w:sz w:val="20"/>
                <w:szCs w:val="20"/>
                <w:rtl w:val="0"/>
              </w:rPr>
              <w:t xml:space="preserve">Where do families respond more favorably relative to peer campuses?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r>
        <w:trPr>
          <w:trHeight w:val="200" w:hRule="atLeast"/>
        </w:trPr>
        <w:tc>
          <w:tcPr>
            <w:vMerge w:val="continue"/>
            <w:shd w:fill="cfe2f3"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before="0" w:line="240" w:lineRule="auto"/>
              <w:ind w:left="0" w:firstLine="0"/>
              <w:rPr>
                <w:rFonts w:ascii="Proxima Nova" w:cs="Proxima Nova" w:eastAsia="Proxima Nova" w:hAnsi="Proxima Nova"/>
              </w:rPr>
            </w:pPr>
            <w:r w:rsidDel="00000000" w:rsidR="00000000" w:rsidRPr="00000000">
              <w:rPr>
                <w:rtl w:val="0"/>
              </w:rPr>
            </w:r>
          </w:p>
        </w:tc>
        <w:tc>
          <w:tcPr>
            <w:shd w:fill="e6b8a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Proxima Nova" w:cs="Proxima Nova" w:eastAsia="Proxima Nova" w:hAnsi="Proxima Nova"/>
                <w:sz w:val="8"/>
                <w:szCs w:val="8"/>
                <w:u w:val="single"/>
              </w:rPr>
            </w:pPr>
            <w:r w:rsidDel="00000000" w:rsidR="00000000" w:rsidRPr="00000000">
              <w:rPr>
                <w:rFonts w:ascii="Proxima Nova" w:cs="Proxima Nova" w:eastAsia="Proxima Nova" w:hAnsi="Proxima Nova"/>
                <w:u w:val="single"/>
                <w:rtl w:val="0"/>
              </w:rPr>
              <w:t xml:space="preserve">Areas for growth</w:t>
              <w:br w:type="textWrapping"/>
            </w:r>
            <w:r w:rsidDel="00000000" w:rsidR="00000000" w:rsidRPr="00000000">
              <w:rPr>
                <w:rtl w:val="0"/>
              </w:rPr>
            </w:r>
          </w:p>
          <w:p w:rsidR="00000000" w:rsidDel="00000000" w:rsidP="00000000" w:rsidRDefault="00000000" w:rsidRPr="00000000" w14:paraId="00000046">
            <w:pPr>
              <w:widowControl w:val="0"/>
              <w:spacing w:line="240" w:lineRule="auto"/>
              <w:rPr>
                <w:rFonts w:ascii="Proxima Nova" w:cs="Proxima Nova" w:eastAsia="Proxima Nova" w:hAnsi="Proxima Nova"/>
              </w:rPr>
            </w:pPr>
            <w:r w:rsidDel="00000000" w:rsidR="00000000" w:rsidRPr="00000000">
              <w:rPr>
                <w:rFonts w:ascii="Proxima Nova" w:cs="Proxima Nova" w:eastAsia="Proxima Nova" w:hAnsi="Proxima Nova"/>
                <w:i w:val="1"/>
                <w:sz w:val="20"/>
                <w:szCs w:val="20"/>
                <w:rtl w:val="0"/>
              </w:rPr>
              <w:t xml:space="preserve">Where do families respond less favorably relative to peer campuses?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4A">
      <w:pPr>
        <w:rPr>
          <w:rFonts w:ascii="Proxima Nova" w:cs="Proxima Nova" w:eastAsia="Proxima Nova" w:hAnsi="Proxima Nova"/>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trHeight w:val="14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Synthesize and Prioritize</w:t>
            </w:r>
            <w:r w:rsidDel="00000000" w:rsidR="00000000" w:rsidRPr="00000000">
              <w:rPr>
                <w:rtl w:val="0"/>
              </w:rPr>
            </w:r>
          </w:p>
          <w:p w:rsidR="00000000" w:rsidDel="00000000" w:rsidP="00000000" w:rsidRDefault="00000000" w:rsidRPr="00000000" w14:paraId="0000004C">
            <w:pPr>
              <w:widowControl w:val="0"/>
              <w:numPr>
                <w:ilvl w:val="0"/>
                <w:numId w:val="1"/>
              </w:numPr>
              <w:spacing w:line="24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u w:val="single"/>
                <w:rtl w:val="0"/>
              </w:rPr>
              <w:t xml:space="preserve">Data Story:</w:t>
            </w:r>
            <w:r w:rsidDel="00000000" w:rsidR="00000000" w:rsidRPr="00000000">
              <w:rPr>
                <w:rFonts w:ascii="Proxima Nova" w:cs="Proxima Nova" w:eastAsia="Proxima Nova" w:hAnsi="Proxima Nova"/>
                <w:i w:val="1"/>
                <w:rtl w:val="0"/>
              </w:rPr>
              <w:t xml:space="preserve"> How do the data points above connect to tell a story?</w:t>
            </w:r>
          </w:p>
          <w:p w:rsidR="00000000" w:rsidDel="00000000" w:rsidP="00000000" w:rsidRDefault="00000000" w:rsidRPr="00000000" w14:paraId="0000004D">
            <w:pPr>
              <w:widowControl w:val="0"/>
              <w:numPr>
                <w:ilvl w:val="0"/>
                <w:numId w:val="1"/>
              </w:numPr>
              <w:spacing w:line="24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u w:val="single"/>
                <w:rtl w:val="0"/>
              </w:rPr>
              <w:t xml:space="preserve">Wonderings:</w:t>
            </w:r>
            <w:r w:rsidDel="00000000" w:rsidR="00000000" w:rsidRPr="00000000">
              <w:rPr>
                <w:rFonts w:ascii="Proxima Nova" w:cs="Proxima Nova" w:eastAsia="Proxima Nova" w:hAnsi="Proxima Nova"/>
                <w:i w:val="1"/>
                <w:rtl w:val="0"/>
              </w:rPr>
              <w:t xml:space="preserve"> What questions do the data points above lead you to wonder?</w:t>
            </w:r>
          </w:p>
          <w:p w:rsidR="00000000" w:rsidDel="00000000" w:rsidP="00000000" w:rsidRDefault="00000000" w:rsidRPr="00000000" w14:paraId="0000004E">
            <w:pPr>
              <w:widowControl w:val="0"/>
              <w:numPr>
                <w:ilvl w:val="0"/>
                <w:numId w:val="1"/>
              </w:numPr>
              <w:spacing w:line="24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u w:val="single"/>
                <w:rtl w:val="0"/>
              </w:rPr>
              <w:t xml:space="preserve">Essential Actions:</w:t>
            </w:r>
            <w:r w:rsidDel="00000000" w:rsidR="00000000" w:rsidRPr="00000000">
              <w:rPr>
                <w:rFonts w:ascii="Proxima Nova" w:cs="Proxima Nova" w:eastAsia="Proxima Nova" w:hAnsi="Proxima Nova"/>
                <w:i w:val="1"/>
                <w:rtl w:val="0"/>
              </w:rPr>
              <w:t xml:space="preserve"> Are there Essential Actions that emerge as key areas of strength or an important areas for growth?</w:t>
            </w:r>
          </w:p>
          <w:p w:rsidR="00000000" w:rsidDel="00000000" w:rsidP="00000000" w:rsidRDefault="00000000" w:rsidRPr="00000000" w14:paraId="0000004F">
            <w:pPr>
              <w:widowControl w:val="0"/>
              <w:numPr>
                <w:ilvl w:val="0"/>
                <w:numId w:val="1"/>
              </w:numPr>
              <w:spacing w:line="240" w:lineRule="auto"/>
              <w:ind w:left="720" w:hanging="360"/>
              <w:rPr>
                <w:rFonts w:ascii="Proxima Nova" w:cs="Proxima Nova" w:eastAsia="Proxima Nova" w:hAnsi="Proxima Nova"/>
                <w:i w:val="1"/>
              </w:rPr>
            </w:pPr>
            <w:r w:rsidDel="00000000" w:rsidR="00000000" w:rsidRPr="00000000">
              <w:rPr>
                <w:rFonts w:ascii="Proxima Nova" w:cs="Proxima Nova" w:eastAsia="Proxima Nova" w:hAnsi="Proxima Nova"/>
                <w:i w:val="1"/>
                <w:u w:val="single"/>
                <w:rtl w:val="0"/>
              </w:rPr>
              <w:t xml:space="preserve">Observations:</w:t>
            </w:r>
            <w:r w:rsidDel="00000000" w:rsidR="00000000" w:rsidRPr="00000000">
              <w:rPr>
                <w:rFonts w:ascii="Proxima Nova" w:cs="Proxima Nova" w:eastAsia="Proxima Nova" w:hAnsi="Proxima Nova"/>
                <w:i w:val="1"/>
                <w:rtl w:val="0"/>
              </w:rPr>
              <w:t xml:space="preserve"> During a campus visit you will conduct campus climate and classroom observations. Based on the data points you highlighted, what might you look for during that observation?</w:t>
            </w:r>
            <w:r w:rsidDel="00000000" w:rsidR="00000000" w:rsidRPr="00000000">
              <w:rPr>
                <w:rtl w:val="0"/>
              </w:rPr>
            </w:r>
          </w:p>
        </w:tc>
      </w:tr>
      <w:tr>
        <w:trPr>
          <w:trHeight w:val="2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b w:val="1"/>
                <w:u w:val="single"/>
              </w:rPr>
            </w:pPr>
            <w:r w:rsidDel="00000000" w:rsidR="00000000" w:rsidRPr="00000000">
              <w:rPr>
                <w:rtl w:val="0"/>
              </w:rPr>
            </w:r>
          </w:p>
        </w:tc>
      </w:tr>
    </w:tbl>
    <w:p w:rsidR="00000000" w:rsidDel="00000000" w:rsidP="00000000" w:rsidRDefault="00000000" w:rsidRPr="00000000" w14:paraId="00000051">
      <w:pPr>
        <w:jc w:val="left"/>
        <w:rPr>
          <w:rFonts w:ascii="Proxima Nova" w:cs="Proxima Nova" w:eastAsia="Proxima Nova" w:hAnsi="Proxima Nova"/>
          <w:sz w:val="2"/>
          <w:szCs w:val="2"/>
        </w:rPr>
      </w:pPr>
      <w:r w:rsidDel="00000000" w:rsidR="00000000" w:rsidRPr="00000000">
        <w:rPr>
          <w:rtl w:val="0"/>
        </w:rPr>
      </w:r>
    </w:p>
    <w:sectPr>
      <w:headerReference r:id="rId6"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drawing>
        <wp:inline distB="114300" distT="114300" distL="114300" distR="114300">
          <wp:extent cx="1358528" cy="51911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58528" cy="519113"/>
                  </a:xfrm>
                  <a:prstGeom prst="rect"/>
                  <a:ln/>
                </pic:spPr>
              </pic:pic>
            </a:graphicData>
          </a:graphic>
        </wp:inline>
      </w:drawing>
    </w:r>
    <w:r w:rsidDel="00000000" w:rsidR="00000000" w:rsidRPr="00000000">
      <w:rPr>
        <w:rtl w:val="0"/>
      </w:rPr>
      <w:tab/>
    </w:r>
    <w:r w:rsidDel="00000000" w:rsidR="00000000" w:rsidRPr="00000000">
      <w:rPr>
        <w:rFonts w:ascii="Proxima Nova" w:cs="Proxima Nova" w:eastAsia="Proxima Nova" w:hAnsi="Proxima Nova"/>
        <w:sz w:val="28"/>
        <w:szCs w:val="28"/>
        <w:rtl w:val="0"/>
      </w:rPr>
      <w:t xml:space="preserve">ESF Diagnostic Survey - Climate &amp; Culture Reflection Toolkit</w:t>
    </w:r>
    <w:r w:rsidDel="00000000" w:rsidR="00000000" w:rsidRPr="00000000">
      <w:rPr>
        <w:rtl w:val="0"/>
      </w:rPr>
      <w:tab/>
      <w:tab/>
    </w:r>
    <w:r w:rsidDel="00000000" w:rsidR="00000000" w:rsidRPr="00000000">
      <w:rPr/>
      <w:drawing>
        <wp:inline distB="114300" distT="114300" distL="114300" distR="114300">
          <wp:extent cx="770701" cy="47148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0701" cy="471488"/>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